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D1576A" w:rsidRPr="00C2470E" w14:paraId="050F311C" w14:textId="77777777" w:rsidTr="00C2470E">
        <w:tc>
          <w:tcPr>
            <w:tcW w:w="0" w:type="auto"/>
            <w:shd w:val="clear" w:color="auto" w:fill="F2F2F2" w:themeFill="background1" w:themeFillShade="F2"/>
            <w:vAlign w:val="center"/>
          </w:tcPr>
          <w:p w14:paraId="5FD2D122" w14:textId="77777777" w:rsidR="00C2470E" w:rsidRPr="00C2470E" w:rsidRDefault="00D1576A" w:rsidP="00C2470E">
            <w:pPr>
              <w:jc w:val="center"/>
              <w:rPr>
                <w:rFonts w:ascii="Garamond" w:hAnsi="Garamond"/>
                <w:b/>
                <w:sz w:val="28"/>
                <w:szCs w:val="28"/>
              </w:rPr>
            </w:pPr>
            <w:r w:rsidRPr="00C2470E">
              <w:rPr>
                <w:rFonts w:ascii="Garamond" w:hAnsi="Garamond"/>
                <w:b/>
                <w:sz w:val="28"/>
                <w:szCs w:val="28"/>
              </w:rPr>
              <w:t>DCF and YDP Roles and Responsibilities</w:t>
            </w:r>
          </w:p>
          <w:p w14:paraId="1811FC77" w14:textId="1051DE1C" w:rsidR="00C2470E" w:rsidRPr="00C2470E" w:rsidRDefault="00C2470E" w:rsidP="00C2470E">
            <w:pPr>
              <w:jc w:val="center"/>
              <w:rPr>
                <w:rFonts w:ascii="Garamond" w:hAnsi="Garamond"/>
                <w:b/>
                <w:sz w:val="24"/>
                <w:szCs w:val="24"/>
              </w:rPr>
            </w:pPr>
          </w:p>
        </w:tc>
      </w:tr>
      <w:tr w:rsidR="00D1576A" w:rsidRPr="00C2470E" w14:paraId="7A7938A9" w14:textId="77777777" w:rsidTr="003D259E">
        <w:trPr>
          <w:trHeight w:val="2160"/>
        </w:trPr>
        <w:tc>
          <w:tcPr>
            <w:tcW w:w="0" w:type="auto"/>
            <w:shd w:val="clear" w:color="auto" w:fill="FFFFFF" w:themeFill="background1"/>
          </w:tcPr>
          <w:p w14:paraId="69B5A13C" w14:textId="671ABE16" w:rsidR="00D1576A" w:rsidRPr="00C2470E" w:rsidRDefault="00D1576A" w:rsidP="00D1576A">
            <w:pPr>
              <w:rPr>
                <w:rFonts w:ascii="Garamond" w:hAnsi="Garamond"/>
                <w:highlight w:val="cyan"/>
              </w:rPr>
            </w:pPr>
            <w:r w:rsidRPr="00C2470E">
              <w:rPr>
                <w:rFonts w:ascii="Garamond" w:hAnsi="Garamond"/>
              </w:rPr>
              <w:t xml:space="preserve">DCF </w:t>
            </w:r>
            <w:r w:rsidR="00C56039" w:rsidRPr="00C2470E">
              <w:rPr>
                <w:rFonts w:ascii="Garamond" w:hAnsi="Garamond"/>
              </w:rPr>
              <w:t>Family Services Workers</w:t>
            </w:r>
            <w:r w:rsidRPr="00C2470E">
              <w:rPr>
                <w:rFonts w:ascii="Garamond" w:hAnsi="Garamond"/>
              </w:rPr>
              <w:t xml:space="preserve"> collaborate with the Youth Development Program (YDP) to provide coordinated and complimentary case management services that best meet the needs of youth and families with an emphasis on:</w:t>
            </w:r>
            <w:r w:rsidRPr="00C2470E" w:rsidDel="00FA5BD1">
              <w:rPr>
                <w:rFonts w:ascii="Garamond" w:hAnsi="Garamond"/>
                <w:highlight w:val="cyan"/>
              </w:rPr>
              <w:t xml:space="preserve"> </w:t>
            </w:r>
          </w:p>
          <w:p w14:paraId="77F75D66" w14:textId="77777777" w:rsidR="00D1576A" w:rsidRPr="00C2470E" w:rsidRDefault="00D1576A" w:rsidP="00D1576A">
            <w:pPr>
              <w:pStyle w:val="ListParagraph"/>
              <w:numPr>
                <w:ilvl w:val="0"/>
                <w:numId w:val="9"/>
              </w:numPr>
              <w:rPr>
                <w:rFonts w:ascii="Garamond" w:hAnsi="Garamond"/>
              </w:rPr>
            </w:pPr>
            <w:r w:rsidRPr="00C2470E">
              <w:rPr>
                <w:rFonts w:ascii="Garamond" w:hAnsi="Garamond"/>
              </w:rPr>
              <w:t>Engaging youth ages 14-16 in normalcy, career exploration, education, and community connection activities</w:t>
            </w:r>
          </w:p>
          <w:p w14:paraId="67C713C1" w14:textId="77777777" w:rsidR="00D1576A" w:rsidRPr="00C2470E" w:rsidRDefault="00D1576A" w:rsidP="00D1576A">
            <w:pPr>
              <w:numPr>
                <w:ilvl w:val="0"/>
                <w:numId w:val="9"/>
              </w:numPr>
              <w:rPr>
                <w:rFonts w:ascii="Garamond" w:hAnsi="Garamond"/>
              </w:rPr>
            </w:pPr>
            <w:r w:rsidRPr="00C2470E">
              <w:rPr>
                <w:rFonts w:ascii="Garamond" w:hAnsi="Garamond"/>
              </w:rPr>
              <w:t xml:space="preserve">Engaging with all youth 17-18 in making and implementing plans for their futures as young adults </w:t>
            </w:r>
          </w:p>
          <w:p w14:paraId="5B4DBD23" w14:textId="77777777" w:rsidR="00D1576A" w:rsidRPr="00C2470E" w:rsidRDefault="00D1576A" w:rsidP="00D1576A">
            <w:pPr>
              <w:numPr>
                <w:ilvl w:val="0"/>
                <w:numId w:val="9"/>
              </w:numPr>
              <w:rPr>
                <w:rFonts w:ascii="Garamond" w:hAnsi="Garamond"/>
              </w:rPr>
            </w:pPr>
            <w:r w:rsidRPr="00C2470E">
              <w:rPr>
                <w:rFonts w:ascii="Garamond" w:hAnsi="Garamond"/>
              </w:rPr>
              <w:t>Supporting youth ages 18-23 in achieving their plans for education, employment, safe and stable housing, connections to caring adults and community, and access to health care.</w:t>
            </w:r>
            <w:bookmarkStart w:id="0" w:name="_GoBack"/>
            <w:bookmarkEnd w:id="0"/>
          </w:p>
          <w:p w14:paraId="505DC261" w14:textId="77777777" w:rsidR="00D1576A" w:rsidRPr="00C2470E" w:rsidRDefault="00D1576A" w:rsidP="00D1576A">
            <w:pPr>
              <w:rPr>
                <w:rFonts w:ascii="Garamond" w:hAnsi="Garamond"/>
              </w:rPr>
            </w:pPr>
          </w:p>
          <w:p w14:paraId="37F6D4D6" w14:textId="4DB67784" w:rsidR="00D1576A" w:rsidRPr="00C2470E" w:rsidRDefault="00D1576A" w:rsidP="00D1576A">
            <w:pPr>
              <w:rPr>
                <w:rFonts w:ascii="Garamond" w:hAnsi="Garamond"/>
              </w:rPr>
            </w:pPr>
            <w:r w:rsidRPr="00C2470E">
              <w:rPr>
                <w:rFonts w:ascii="Garamond" w:hAnsi="Garamond"/>
              </w:rPr>
              <w:t xml:space="preserve">The purpose of this document is to clarify the respective roles and responsibilities of DCF and the Youth </w:t>
            </w:r>
            <w:r w:rsidR="00C56039" w:rsidRPr="00C2470E">
              <w:rPr>
                <w:rFonts w:ascii="Garamond" w:hAnsi="Garamond"/>
              </w:rPr>
              <w:t>D</w:t>
            </w:r>
            <w:r w:rsidRPr="00C2470E">
              <w:rPr>
                <w:rFonts w:ascii="Garamond" w:hAnsi="Garamond"/>
              </w:rPr>
              <w:t xml:space="preserve">evelopment Program on cases where they are jointly serving the youth.   </w:t>
            </w:r>
          </w:p>
          <w:p w14:paraId="49E1E774" w14:textId="77777777" w:rsidR="00D1576A" w:rsidRPr="00C2470E" w:rsidRDefault="00D1576A" w:rsidP="006E158A">
            <w:pPr>
              <w:jc w:val="center"/>
              <w:rPr>
                <w:rFonts w:ascii="Garamond" w:hAnsi="Garamond"/>
              </w:rPr>
            </w:pPr>
          </w:p>
        </w:tc>
      </w:tr>
      <w:tr w:rsidR="00D1576A" w:rsidRPr="00C2470E" w14:paraId="38430FC7" w14:textId="77777777" w:rsidTr="00C2470E">
        <w:tc>
          <w:tcPr>
            <w:tcW w:w="0" w:type="auto"/>
            <w:shd w:val="clear" w:color="auto" w:fill="F2F2F2" w:themeFill="background1" w:themeFillShade="F2"/>
          </w:tcPr>
          <w:p w14:paraId="4B19CFBB" w14:textId="4E789F5B" w:rsidR="00D1576A" w:rsidRPr="00C2470E" w:rsidRDefault="00D1576A" w:rsidP="00D1576A">
            <w:pPr>
              <w:jc w:val="center"/>
              <w:rPr>
                <w:rFonts w:ascii="Garamond" w:hAnsi="Garamond"/>
                <w:b/>
              </w:rPr>
            </w:pPr>
            <w:r w:rsidRPr="00C2470E">
              <w:rPr>
                <w:rFonts w:ascii="Garamond" w:hAnsi="Garamond"/>
                <w:b/>
              </w:rPr>
              <w:t>Referral and Intake</w:t>
            </w:r>
          </w:p>
        </w:tc>
      </w:tr>
      <w:tr w:rsidR="00D1576A" w:rsidRPr="00C2470E" w14:paraId="62C8FE04" w14:textId="77777777" w:rsidTr="003D259E">
        <w:trPr>
          <w:trHeight w:val="2448"/>
        </w:trPr>
        <w:tc>
          <w:tcPr>
            <w:tcW w:w="0" w:type="auto"/>
          </w:tcPr>
          <w:p w14:paraId="6F818A6C" w14:textId="72323DEC" w:rsidR="00D1576A" w:rsidRPr="00C2470E" w:rsidRDefault="00D1576A" w:rsidP="006E158A">
            <w:pPr>
              <w:pStyle w:val="ListParagraph"/>
              <w:numPr>
                <w:ilvl w:val="0"/>
                <w:numId w:val="2"/>
              </w:numPr>
              <w:ind w:left="360"/>
              <w:rPr>
                <w:rFonts w:ascii="Garamond" w:hAnsi="Garamond"/>
              </w:rPr>
            </w:pPr>
            <w:r w:rsidRPr="00C2470E">
              <w:rPr>
                <w:rFonts w:ascii="Garamond" w:hAnsi="Garamond"/>
              </w:rPr>
              <w:t>DCF must complete and submit a referral to YDP on behalf of youth when they turn</w:t>
            </w:r>
            <w:r w:rsidR="00C56039" w:rsidRPr="00C2470E">
              <w:rPr>
                <w:rFonts w:ascii="Garamond" w:hAnsi="Garamond"/>
              </w:rPr>
              <w:t xml:space="preserve"> 14</w:t>
            </w:r>
            <w:r w:rsidRPr="00C2470E">
              <w:rPr>
                <w:rFonts w:ascii="Garamond" w:hAnsi="Garamond"/>
              </w:rPr>
              <w:t xml:space="preserve"> years old.  Youth who are 17 years old are prioritized by DCF and YDP for engagement in the program.  In districts where there are capacity challenges, DCF District Directors will work with YDP contract providers to prioritize which youth are served.</w:t>
            </w:r>
          </w:p>
          <w:p w14:paraId="57A83603" w14:textId="77777777" w:rsidR="00D1576A" w:rsidRPr="00C2470E" w:rsidRDefault="00D1576A" w:rsidP="006E158A">
            <w:pPr>
              <w:pStyle w:val="ListParagraph"/>
              <w:numPr>
                <w:ilvl w:val="0"/>
                <w:numId w:val="2"/>
              </w:numPr>
              <w:ind w:left="360"/>
              <w:rPr>
                <w:rFonts w:ascii="Garamond" w:hAnsi="Garamond"/>
              </w:rPr>
            </w:pPr>
            <w:r w:rsidRPr="00C2470E">
              <w:rPr>
                <w:rFonts w:ascii="Garamond" w:hAnsi="Garamond"/>
              </w:rPr>
              <w:t>DCF completes the referral form and provides it to YDP.</w:t>
            </w:r>
          </w:p>
          <w:p w14:paraId="6B2CF6C4" w14:textId="77777777" w:rsidR="00D1576A" w:rsidRPr="00C2470E" w:rsidRDefault="00D1576A" w:rsidP="006E158A">
            <w:pPr>
              <w:pStyle w:val="ListParagraph"/>
              <w:numPr>
                <w:ilvl w:val="0"/>
                <w:numId w:val="2"/>
              </w:numPr>
              <w:ind w:left="360"/>
              <w:rPr>
                <w:rFonts w:ascii="Garamond" w:hAnsi="Garamond"/>
              </w:rPr>
            </w:pPr>
            <w:r w:rsidRPr="00C2470E">
              <w:rPr>
                <w:rFonts w:ascii="Garamond" w:hAnsi="Garamond"/>
              </w:rPr>
              <w:t xml:space="preserve">The specific roles of DCF and YDP are discussed with the youth and family at the start of YDP services.  </w:t>
            </w:r>
          </w:p>
          <w:p w14:paraId="3703A9B3" w14:textId="77777777" w:rsidR="00D1576A" w:rsidRPr="00C2470E" w:rsidRDefault="00D1576A" w:rsidP="006E158A">
            <w:pPr>
              <w:pStyle w:val="ListParagraph"/>
              <w:numPr>
                <w:ilvl w:val="0"/>
                <w:numId w:val="2"/>
              </w:numPr>
              <w:ind w:left="360"/>
              <w:rPr>
                <w:rFonts w:ascii="Garamond" w:hAnsi="Garamond"/>
              </w:rPr>
            </w:pPr>
            <w:r w:rsidRPr="00C2470E">
              <w:rPr>
                <w:rFonts w:ascii="Garamond" w:hAnsi="Garamond"/>
              </w:rPr>
              <w:t xml:space="preserve">DCF and YDP review the responsibilities of the agencies in meeting the needs of the youth and family on a regular basis.  Necessary changes, based on staffing availability and status of the case are noted and discussed with the family.  </w:t>
            </w:r>
          </w:p>
          <w:p w14:paraId="7C981DBC" w14:textId="77777777" w:rsidR="00CF7D5E" w:rsidRDefault="00D1576A" w:rsidP="003D259E">
            <w:pPr>
              <w:pStyle w:val="ListParagraph"/>
              <w:numPr>
                <w:ilvl w:val="0"/>
                <w:numId w:val="2"/>
              </w:numPr>
              <w:ind w:left="360"/>
              <w:rPr>
                <w:rFonts w:ascii="Garamond" w:hAnsi="Garamond"/>
              </w:rPr>
            </w:pPr>
            <w:r w:rsidRPr="00C2470E">
              <w:rPr>
                <w:rFonts w:ascii="Garamond" w:hAnsi="Garamond"/>
              </w:rPr>
              <w:t xml:space="preserve">If there is disagreement around services to be provided by DCF and/or YDP, the supervisors of each program discuss further and make necessary decisions. </w:t>
            </w:r>
          </w:p>
          <w:p w14:paraId="0F69A419" w14:textId="18B9FF73" w:rsidR="00C2470E" w:rsidRPr="00C2470E" w:rsidRDefault="00C2470E" w:rsidP="00C2470E">
            <w:pPr>
              <w:pStyle w:val="ListParagraph"/>
              <w:ind w:left="360"/>
              <w:rPr>
                <w:rFonts w:ascii="Garamond" w:hAnsi="Garamond"/>
              </w:rPr>
            </w:pPr>
          </w:p>
        </w:tc>
      </w:tr>
      <w:tr w:rsidR="00CF7D5E" w:rsidRPr="00C2470E" w14:paraId="53BCCD0F" w14:textId="77777777" w:rsidTr="00C2470E">
        <w:tc>
          <w:tcPr>
            <w:tcW w:w="0" w:type="auto"/>
            <w:shd w:val="clear" w:color="auto" w:fill="F2F2F2" w:themeFill="background1" w:themeFillShade="F2"/>
          </w:tcPr>
          <w:p w14:paraId="57723735" w14:textId="19070407" w:rsidR="00CF7D5E" w:rsidRPr="00C2470E" w:rsidRDefault="00CF7D5E" w:rsidP="00CF7D5E">
            <w:pPr>
              <w:jc w:val="center"/>
              <w:rPr>
                <w:rFonts w:ascii="Garamond" w:hAnsi="Garamond"/>
                <w:b/>
              </w:rPr>
            </w:pPr>
            <w:r w:rsidRPr="00C2470E">
              <w:rPr>
                <w:rFonts w:ascii="Garamond" w:hAnsi="Garamond"/>
                <w:b/>
              </w:rPr>
              <w:t>Contact and Engagement with Youth and Family</w:t>
            </w:r>
          </w:p>
        </w:tc>
      </w:tr>
      <w:tr w:rsidR="00CF7D5E" w:rsidRPr="00C2470E" w14:paraId="7974F7C8" w14:textId="77777777" w:rsidTr="003D259E">
        <w:trPr>
          <w:trHeight w:val="2160"/>
        </w:trPr>
        <w:tc>
          <w:tcPr>
            <w:tcW w:w="0" w:type="auto"/>
            <w:shd w:val="clear" w:color="auto" w:fill="FFFFFF" w:themeFill="background1"/>
          </w:tcPr>
          <w:p w14:paraId="4D8334D0" w14:textId="77777777" w:rsidR="00CF7D5E" w:rsidRPr="00C2470E" w:rsidRDefault="00CF7D5E" w:rsidP="006E158A">
            <w:pPr>
              <w:pStyle w:val="ListParagraph"/>
              <w:numPr>
                <w:ilvl w:val="0"/>
                <w:numId w:val="4"/>
              </w:numPr>
              <w:ind w:left="360"/>
              <w:rPr>
                <w:rFonts w:ascii="Garamond" w:hAnsi="Garamond"/>
              </w:rPr>
            </w:pPr>
            <w:r w:rsidRPr="00C2470E">
              <w:rPr>
                <w:rFonts w:ascii="Garamond" w:hAnsi="Garamond"/>
              </w:rPr>
              <w:t xml:space="preserve">DCF meets monthly face-to-face contact requirements.  </w:t>
            </w:r>
          </w:p>
          <w:p w14:paraId="3D8DE774" w14:textId="111880AB" w:rsidR="00CF7D5E" w:rsidRPr="00C2470E" w:rsidRDefault="00CF7D5E" w:rsidP="006E158A">
            <w:pPr>
              <w:pStyle w:val="ListParagraph"/>
              <w:numPr>
                <w:ilvl w:val="0"/>
                <w:numId w:val="4"/>
              </w:numPr>
              <w:ind w:left="360"/>
              <w:rPr>
                <w:rFonts w:ascii="Garamond" w:hAnsi="Garamond"/>
              </w:rPr>
            </w:pPr>
            <w:r w:rsidRPr="00C2470E">
              <w:rPr>
                <w:rFonts w:ascii="Garamond" w:hAnsi="Garamond"/>
              </w:rPr>
              <w:t>YDP meets at least once per month in-person with the youth (family is included if appropriate).  If the needs of the youth and family require additional contact, DCF and YDP discuss the circumstances and make a plan to meet the needs.</w:t>
            </w:r>
          </w:p>
          <w:p w14:paraId="07F52975" w14:textId="77777777" w:rsidR="00CF7D5E" w:rsidRPr="00C2470E" w:rsidRDefault="00CF7D5E" w:rsidP="006E158A">
            <w:pPr>
              <w:pStyle w:val="ListParagraph"/>
              <w:numPr>
                <w:ilvl w:val="0"/>
                <w:numId w:val="4"/>
              </w:numPr>
              <w:ind w:left="360"/>
              <w:rPr>
                <w:rFonts w:ascii="Garamond" w:hAnsi="Garamond"/>
              </w:rPr>
            </w:pPr>
            <w:r w:rsidRPr="00C2470E">
              <w:rPr>
                <w:rFonts w:ascii="Garamond" w:hAnsi="Garamond"/>
              </w:rPr>
              <w:t xml:space="preserve">DCF ensures that there is a monthly team meeting with the youth, family, YDP and other service providers to review progress made toward meeting case plan goals and additional services/supports that may be needed to achieve success.  </w:t>
            </w:r>
          </w:p>
          <w:p w14:paraId="63441896" w14:textId="77777777" w:rsidR="00CF7D5E" w:rsidRPr="00C2470E" w:rsidRDefault="00CF7D5E" w:rsidP="006E158A">
            <w:pPr>
              <w:pStyle w:val="ListParagraph"/>
              <w:numPr>
                <w:ilvl w:val="0"/>
                <w:numId w:val="4"/>
              </w:numPr>
              <w:ind w:left="360"/>
              <w:rPr>
                <w:rFonts w:ascii="Garamond" w:hAnsi="Garamond"/>
              </w:rPr>
            </w:pPr>
            <w:r w:rsidRPr="00C2470E">
              <w:rPr>
                <w:rFonts w:ascii="Garamond" w:hAnsi="Garamond"/>
              </w:rPr>
              <w:t>YDP attends and participates in team meetings.</w:t>
            </w:r>
          </w:p>
          <w:p w14:paraId="46701D57" w14:textId="11C0CF50" w:rsidR="00CF7D5E" w:rsidRPr="00C2470E" w:rsidRDefault="00CF7D5E" w:rsidP="006E158A">
            <w:pPr>
              <w:pStyle w:val="ListParagraph"/>
              <w:numPr>
                <w:ilvl w:val="0"/>
                <w:numId w:val="4"/>
              </w:numPr>
              <w:ind w:left="360"/>
              <w:rPr>
                <w:rFonts w:ascii="Garamond" w:hAnsi="Garamond"/>
              </w:rPr>
            </w:pPr>
            <w:r w:rsidRPr="00C2470E">
              <w:rPr>
                <w:rFonts w:ascii="Garamond" w:hAnsi="Garamond"/>
              </w:rPr>
              <w:t>DCF and YDP discuss who will arrange and facilitate meetings.</w:t>
            </w:r>
          </w:p>
          <w:p w14:paraId="0D39B22C" w14:textId="77777777" w:rsidR="00CF7D5E" w:rsidRPr="00C2470E" w:rsidRDefault="00CF7D5E" w:rsidP="00D1576A">
            <w:pPr>
              <w:jc w:val="center"/>
              <w:rPr>
                <w:rFonts w:ascii="Garamond" w:hAnsi="Garamond"/>
              </w:rPr>
            </w:pPr>
          </w:p>
        </w:tc>
      </w:tr>
      <w:tr w:rsidR="00CF7D5E" w:rsidRPr="00C2470E" w14:paraId="7BC331F3" w14:textId="77777777" w:rsidTr="00C2470E">
        <w:tc>
          <w:tcPr>
            <w:tcW w:w="0" w:type="auto"/>
            <w:shd w:val="clear" w:color="auto" w:fill="F2F2F2" w:themeFill="background1" w:themeFillShade="F2"/>
          </w:tcPr>
          <w:p w14:paraId="281D012F" w14:textId="535EBC50" w:rsidR="00CF7D5E" w:rsidRPr="00C2470E" w:rsidRDefault="00CF7D5E" w:rsidP="00CF7D5E">
            <w:pPr>
              <w:jc w:val="center"/>
              <w:rPr>
                <w:rFonts w:ascii="Garamond" w:hAnsi="Garamond"/>
                <w:b/>
              </w:rPr>
            </w:pPr>
            <w:r w:rsidRPr="00C2470E">
              <w:rPr>
                <w:rFonts w:ascii="Garamond" w:hAnsi="Garamond"/>
                <w:b/>
              </w:rPr>
              <w:t>NYTD and Screening and Assessment</w:t>
            </w:r>
          </w:p>
        </w:tc>
      </w:tr>
      <w:tr w:rsidR="00CF7D5E" w:rsidRPr="00C2470E" w14:paraId="59DE79DA" w14:textId="77777777" w:rsidTr="00C56039">
        <w:tc>
          <w:tcPr>
            <w:tcW w:w="0" w:type="auto"/>
            <w:shd w:val="clear" w:color="auto" w:fill="FFFFFF" w:themeFill="background1"/>
          </w:tcPr>
          <w:p w14:paraId="2F37714E" w14:textId="43614FE7" w:rsidR="00CF7D5E" w:rsidRPr="00C2470E" w:rsidRDefault="00CF7D5E" w:rsidP="00CF7D5E">
            <w:pPr>
              <w:pStyle w:val="ListParagraph"/>
              <w:numPr>
                <w:ilvl w:val="0"/>
                <w:numId w:val="1"/>
              </w:numPr>
              <w:ind w:left="360"/>
              <w:rPr>
                <w:rFonts w:ascii="Garamond" w:hAnsi="Garamond"/>
              </w:rPr>
            </w:pPr>
            <w:r w:rsidRPr="00C2470E">
              <w:rPr>
                <w:rFonts w:ascii="Garamond" w:hAnsi="Garamond"/>
              </w:rPr>
              <w:t xml:space="preserve">When requested by DCF Central Office, DCF completes NYTD surveys and locator forms with 17-year-old youth in custody.  YDP assists DCF with collecting this information as needed.  </w:t>
            </w:r>
          </w:p>
          <w:p w14:paraId="79CB137B" w14:textId="65EB889E" w:rsidR="00CF7D5E" w:rsidRPr="00C2470E" w:rsidRDefault="00CF7D5E" w:rsidP="00CF7D5E">
            <w:pPr>
              <w:pStyle w:val="ListParagraph"/>
              <w:numPr>
                <w:ilvl w:val="0"/>
                <w:numId w:val="1"/>
              </w:numPr>
              <w:ind w:left="360"/>
              <w:rPr>
                <w:rFonts w:ascii="Garamond" w:hAnsi="Garamond"/>
              </w:rPr>
            </w:pPr>
            <w:r w:rsidRPr="00C2470E">
              <w:rPr>
                <w:rFonts w:ascii="Garamond" w:hAnsi="Garamond"/>
              </w:rPr>
              <w:t xml:space="preserve">YDP completes NYTD surveys and locator forms with 19 and 21-year-old youth as needed. </w:t>
            </w:r>
          </w:p>
          <w:p w14:paraId="49F08CD3" w14:textId="77777777" w:rsidR="00CF7D5E" w:rsidRPr="00C2470E" w:rsidRDefault="00CF7D5E" w:rsidP="00CF7D5E">
            <w:pPr>
              <w:pStyle w:val="ListParagraph"/>
              <w:numPr>
                <w:ilvl w:val="0"/>
                <w:numId w:val="1"/>
              </w:numPr>
              <w:ind w:left="360"/>
              <w:rPr>
                <w:rFonts w:ascii="Garamond" w:hAnsi="Garamond"/>
              </w:rPr>
            </w:pPr>
            <w:r w:rsidRPr="00C2470E">
              <w:rPr>
                <w:rFonts w:ascii="Garamond" w:hAnsi="Garamond"/>
              </w:rPr>
              <w:t>YDP completes an Intake Assessment and Youth Connections Scale annually.  YDP provides a copy of the Youth Connections Scale to DCF.</w:t>
            </w:r>
          </w:p>
          <w:p w14:paraId="28CCF4F7" w14:textId="17E51202" w:rsidR="00CF7D5E" w:rsidRPr="00C2470E" w:rsidRDefault="00CF7D5E" w:rsidP="00CF7D5E">
            <w:pPr>
              <w:pStyle w:val="ListParagraph"/>
              <w:ind w:left="360"/>
              <w:rPr>
                <w:rFonts w:ascii="Garamond" w:hAnsi="Garamond"/>
              </w:rPr>
            </w:pPr>
          </w:p>
        </w:tc>
      </w:tr>
      <w:tr w:rsidR="00CF7D5E" w:rsidRPr="00C2470E" w14:paraId="35D64A61" w14:textId="77777777" w:rsidTr="00C2470E">
        <w:tc>
          <w:tcPr>
            <w:tcW w:w="0" w:type="auto"/>
            <w:shd w:val="clear" w:color="auto" w:fill="F2F2F2" w:themeFill="background1" w:themeFillShade="F2"/>
          </w:tcPr>
          <w:p w14:paraId="751B5D46" w14:textId="048652C9" w:rsidR="00CF7D5E" w:rsidRPr="00C2470E" w:rsidRDefault="00CF7D5E" w:rsidP="00D1576A">
            <w:pPr>
              <w:jc w:val="center"/>
              <w:rPr>
                <w:rFonts w:ascii="Garamond" w:hAnsi="Garamond"/>
                <w:b/>
              </w:rPr>
            </w:pPr>
            <w:r w:rsidRPr="00C2470E">
              <w:rPr>
                <w:rFonts w:ascii="Garamond" w:hAnsi="Garamond"/>
                <w:b/>
              </w:rPr>
              <w:t>Communication and Documentation</w:t>
            </w:r>
          </w:p>
        </w:tc>
      </w:tr>
      <w:tr w:rsidR="00CF7D5E" w:rsidRPr="00C2470E" w14:paraId="146F112A" w14:textId="77777777" w:rsidTr="00C56039">
        <w:trPr>
          <w:trHeight w:val="720"/>
        </w:trPr>
        <w:tc>
          <w:tcPr>
            <w:tcW w:w="0" w:type="auto"/>
          </w:tcPr>
          <w:p w14:paraId="33D92A79" w14:textId="359FE993" w:rsidR="00CF7D5E" w:rsidRPr="00C2470E" w:rsidRDefault="00CF7D5E" w:rsidP="00CD0DC6">
            <w:pPr>
              <w:pStyle w:val="ListParagraph"/>
              <w:numPr>
                <w:ilvl w:val="0"/>
                <w:numId w:val="7"/>
              </w:numPr>
              <w:rPr>
                <w:rFonts w:ascii="Garamond" w:hAnsi="Garamond"/>
              </w:rPr>
            </w:pPr>
            <w:r w:rsidRPr="00C2470E">
              <w:rPr>
                <w:rFonts w:ascii="Garamond" w:hAnsi="Garamond"/>
              </w:rPr>
              <w:t>DCF meets documentation requirements of the case (Disposition Report, Case Plans, Case Notes, Violation of Probation, etc.)</w:t>
            </w:r>
            <w:r w:rsidR="00CF0E00" w:rsidRPr="00C2470E">
              <w:rPr>
                <w:rFonts w:ascii="Garamond" w:hAnsi="Garamond"/>
              </w:rPr>
              <w:t>.</w:t>
            </w:r>
            <w:r w:rsidRPr="00C2470E">
              <w:rPr>
                <w:rFonts w:ascii="Garamond" w:hAnsi="Garamond"/>
              </w:rPr>
              <w:t xml:space="preserve">  DCF obtains necessary information from YDP to inform development of reports.   </w:t>
            </w:r>
          </w:p>
          <w:p w14:paraId="2D3F40CB" w14:textId="44B7532D" w:rsidR="00CF7D5E" w:rsidRPr="00C2470E" w:rsidRDefault="00CF7D5E" w:rsidP="00CD0DC6">
            <w:pPr>
              <w:pStyle w:val="ListParagraph"/>
              <w:numPr>
                <w:ilvl w:val="0"/>
                <w:numId w:val="7"/>
              </w:numPr>
              <w:rPr>
                <w:rFonts w:ascii="Garamond" w:hAnsi="Garamond"/>
              </w:rPr>
            </w:pPr>
            <w:r w:rsidRPr="00C2470E">
              <w:rPr>
                <w:rFonts w:ascii="Garamond" w:hAnsi="Garamond"/>
              </w:rPr>
              <w:t xml:space="preserve">YDP provides a monthly progress note to DCF </w:t>
            </w:r>
            <w:r w:rsidR="00CF0E00" w:rsidRPr="00C2470E">
              <w:rPr>
                <w:rFonts w:ascii="Garamond" w:hAnsi="Garamond"/>
              </w:rPr>
              <w:t>Family Services</w:t>
            </w:r>
            <w:r w:rsidRPr="00C2470E">
              <w:rPr>
                <w:rFonts w:ascii="Garamond" w:hAnsi="Garamond"/>
              </w:rPr>
              <w:t xml:space="preserve"> Workers for each youth served by the program.  DCF will file the monthly progress note in the youth’s file.  </w:t>
            </w:r>
          </w:p>
          <w:p w14:paraId="5F5039AC" w14:textId="77777777" w:rsidR="00CF7D5E" w:rsidRPr="00C2470E" w:rsidRDefault="00CF7D5E" w:rsidP="00CD0DC6">
            <w:pPr>
              <w:pStyle w:val="ListParagraph"/>
              <w:numPr>
                <w:ilvl w:val="0"/>
                <w:numId w:val="7"/>
              </w:numPr>
              <w:rPr>
                <w:rFonts w:ascii="Garamond" w:hAnsi="Garamond"/>
              </w:rPr>
            </w:pPr>
            <w:r w:rsidRPr="00C2470E">
              <w:rPr>
                <w:rFonts w:ascii="Garamond" w:hAnsi="Garamond"/>
              </w:rPr>
              <w:t>YDP notifies DCF immediately of any behaviors or circumstances that may require a response from DCF.</w:t>
            </w:r>
          </w:p>
          <w:p w14:paraId="23C158C6" w14:textId="77777777" w:rsidR="00CF7D5E" w:rsidRPr="00C2470E" w:rsidRDefault="00CF7D5E" w:rsidP="00CD0DC6">
            <w:pPr>
              <w:pStyle w:val="ListParagraph"/>
              <w:numPr>
                <w:ilvl w:val="0"/>
                <w:numId w:val="7"/>
              </w:numPr>
              <w:rPr>
                <w:rFonts w:ascii="Garamond" w:hAnsi="Garamond"/>
              </w:rPr>
            </w:pPr>
            <w:r w:rsidRPr="00C2470E">
              <w:rPr>
                <w:rFonts w:ascii="Garamond" w:hAnsi="Garamond"/>
              </w:rPr>
              <w:t>DCF notifies YDP immediately of any change in circumstances that may impact the work with the youth and family (custody changes, probation violation, placement change, etc.).</w:t>
            </w:r>
          </w:p>
          <w:p w14:paraId="4B775CE0" w14:textId="77777777" w:rsidR="00CF7D5E" w:rsidRPr="00C2470E" w:rsidRDefault="00CF7D5E" w:rsidP="00CD0DC6">
            <w:pPr>
              <w:pStyle w:val="ListParagraph"/>
              <w:numPr>
                <w:ilvl w:val="0"/>
                <w:numId w:val="7"/>
              </w:numPr>
              <w:rPr>
                <w:rFonts w:ascii="Garamond" w:hAnsi="Garamond"/>
              </w:rPr>
            </w:pPr>
            <w:r w:rsidRPr="00C2470E">
              <w:rPr>
                <w:rFonts w:ascii="Garamond" w:hAnsi="Garamond"/>
              </w:rPr>
              <w:t>DCF and YDP obtain releases of information from the youth and family for each other and other service providers involved with the family to monitor progress in treatment and in reaching case plan goals.</w:t>
            </w:r>
          </w:p>
          <w:p w14:paraId="3D32D903" w14:textId="77777777" w:rsidR="00CF7D5E" w:rsidRPr="00C2470E" w:rsidRDefault="00CF7D5E" w:rsidP="00AC3B28">
            <w:pPr>
              <w:pStyle w:val="ListParagraph"/>
              <w:numPr>
                <w:ilvl w:val="0"/>
                <w:numId w:val="7"/>
              </w:numPr>
              <w:rPr>
                <w:rFonts w:ascii="Garamond" w:hAnsi="Garamond"/>
              </w:rPr>
            </w:pPr>
            <w:r w:rsidRPr="00C2470E">
              <w:rPr>
                <w:rFonts w:ascii="Garamond" w:hAnsi="Garamond"/>
              </w:rPr>
              <w:t xml:space="preserve">DCF District Directors (and other staff they deem appropriate) and YDP meet quarterly to conduct a utilization review, including capacity to meet the need; if necessary triaging cases based on need/priority; and review of eligible caseload to maximize participation. </w:t>
            </w:r>
          </w:p>
          <w:p w14:paraId="7A8C8A07" w14:textId="77777777" w:rsidR="00CF7D5E" w:rsidRDefault="00CF7D5E" w:rsidP="006F4B17">
            <w:pPr>
              <w:pStyle w:val="ListParagraph"/>
              <w:numPr>
                <w:ilvl w:val="0"/>
                <w:numId w:val="7"/>
              </w:numPr>
              <w:rPr>
                <w:rFonts w:ascii="Garamond" w:hAnsi="Garamond"/>
              </w:rPr>
            </w:pPr>
            <w:r w:rsidRPr="00C2470E">
              <w:rPr>
                <w:rFonts w:ascii="Garamond" w:hAnsi="Garamond"/>
              </w:rPr>
              <w:t>DCF provides input for the annual reviews of YDP services in their district.</w:t>
            </w:r>
          </w:p>
          <w:p w14:paraId="037E0413" w14:textId="3C818FE4" w:rsidR="00C2470E" w:rsidRPr="00C2470E" w:rsidRDefault="00C2470E" w:rsidP="00C2470E">
            <w:pPr>
              <w:pStyle w:val="ListParagraph"/>
              <w:ind w:left="360"/>
              <w:rPr>
                <w:rFonts w:ascii="Garamond" w:hAnsi="Garamond"/>
              </w:rPr>
            </w:pPr>
          </w:p>
        </w:tc>
      </w:tr>
      <w:tr w:rsidR="00CF7D5E" w:rsidRPr="00C2470E" w14:paraId="1977178C" w14:textId="77777777" w:rsidTr="00C2470E">
        <w:tc>
          <w:tcPr>
            <w:tcW w:w="0" w:type="auto"/>
            <w:shd w:val="clear" w:color="auto" w:fill="F2F2F2" w:themeFill="background1" w:themeFillShade="F2"/>
          </w:tcPr>
          <w:p w14:paraId="335D32EA" w14:textId="4D3F19F1" w:rsidR="00CF7D5E" w:rsidRPr="00C2470E" w:rsidRDefault="00CF7D5E" w:rsidP="00CF0E00">
            <w:pPr>
              <w:jc w:val="center"/>
              <w:rPr>
                <w:rFonts w:ascii="Garamond" w:hAnsi="Garamond"/>
                <w:b/>
              </w:rPr>
            </w:pPr>
            <w:r w:rsidRPr="00C2470E">
              <w:rPr>
                <w:rFonts w:ascii="Garamond" w:hAnsi="Garamond"/>
                <w:b/>
              </w:rPr>
              <w:lastRenderedPageBreak/>
              <w:t>Case Plan Reviews and Transition Plans</w:t>
            </w:r>
          </w:p>
        </w:tc>
      </w:tr>
      <w:tr w:rsidR="00CF7D5E" w:rsidRPr="00C2470E" w14:paraId="5F07499E" w14:textId="77777777" w:rsidTr="003D259E">
        <w:trPr>
          <w:trHeight w:val="864"/>
        </w:trPr>
        <w:tc>
          <w:tcPr>
            <w:tcW w:w="0" w:type="auto"/>
          </w:tcPr>
          <w:p w14:paraId="0B860452" w14:textId="37E5E03F" w:rsidR="00CF7D5E" w:rsidRPr="00C2470E" w:rsidRDefault="00CF7D5E" w:rsidP="00607512">
            <w:pPr>
              <w:pStyle w:val="ListParagraph"/>
              <w:numPr>
                <w:ilvl w:val="0"/>
                <w:numId w:val="6"/>
              </w:numPr>
              <w:rPr>
                <w:rFonts w:ascii="Garamond" w:hAnsi="Garamond"/>
              </w:rPr>
            </w:pPr>
            <w:r w:rsidRPr="00C2470E">
              <w:rPr>
                <w:rFonts w:ascii="Garamond" w:hAnsi="Garamond"/>
              </w:rPr>
              <w:t xml:space="preserve">DCF writes the case plans and convenes the case plan review meetings. DCF requests any additional information from YDP necessary to complete the case plan.  </w:t>
            </w:r>
          </w:p>
          <w:p w14:paraId="2F607324" w14:textId="4F045909" w:rsidR="00CF7D5E" w:rsidRPr="00C2470E" w:rsidRDefault="00CF7D5E" w:rsidP="00607512">
            <w:pPr>
              <w:pStyle w:val="ListParagraph"/>
              <w:numPr>
                <w:ilvl w:val="0"/>
                <w:numId w:val="6"/>
              </w:numPr>
              <w:rPr>
                <w:rFonts w:ascii="Garamond" w:hAnsi="Garamond"/>
              </w:rPr>
            </w:pPr>
            <w:r w:rsidRPr="00C2470E">
              <w:rPr>
                <w:rFonts w:ascii="Garamond" w:hAnsi="Garamond"/>
              </w:rPr>
              <w:t xml:space="preserve">YDP provides youth-specific information to the DCF </w:t>
            </w:r>
            <w:r w:rsidR="00CF0E00" w:rsidRPr="00C2470E">
              <w:rPr>
                <w:rFonts w:ascii="Garamond" w:hAnsi="Garamond"/>
              </w:rPr>
              <w:t>Family Services</w:t>
            </w:r>
            <w:r w:rsidRPr="00C2470E">
              <w:rPr>
                <w:rFonts w:ascii="Garamond" w:hAnsi="Garamond"/>
              </w:rPr>
              <w:t xml:space="preserve"> Worker in preparation for the case plan review.</w:t>
            </w:r>
          </w:p>
          <w:p w14:paraId="222DEC25" w14:textId="77777777" w:rsidR="00CF7D5E" w:rsidRPr="00C2470E" w:rsidRDefault="00CF7D5E" w:rsidP="00607512">
            <w:pPr>
              <w:pStyle w:val="ListParagraph"/>
              <w:numPr>
                <w:ilvl w:val="0"/>
                <w:numId w:val="6"/>
              </w:numPr>
              <w:rPr>
                <w:rFonts w:ascii="Garamond" w:hAnsi="Garamond"/>
              </w:rPr>
            </w:pPr>
            <w:r w:rsidRPr="00C2470E">
              <w:rPr>
                <w:rFonts w:ascii="Garamond" w:hAnsi="Garamond"/>
              </w:rPr>
              <w:t>DCF invites YDP to the case plan review.</w:t>
            </w:r>
          </w:p>
          <w:p w14:paraId="56C90688" w14:textId="77777777" w:rsidR="00CF7D5E" w:rsidRPr="00C2470E" w:rsidRDefault="00CF7D5E" w:rsidP="00607512">
            <w:pPr>
              <w:pStyle w:val="ListParagraph"/>
              <w:numPr>
                <w:ilvl w:val="0"/>
                <w:numId w:val="6"/>
              </w:numPr>
              <w:rPr>
                <w:rFonts w:ascii="Garamond" w:hAnsi="Garamond"/>
              </w:rPr>
            </w:pPr>
            <w:r w:rsidRPr="00C2470E">
              <w:rPr>
                <w:rFonts w:ascii="Garamond" w:hAnsi="Garamond"/>
              </w:rPr>
              <w:t>YDP attends and participates in the case plan review.</w:t>
            </w:r>
          </w:p>
          <w:p w14:paraId="790C66FF" w14:textId="3125A214" w:rsidR="00CF7D5E" w:rsidRPr="00C2470E" w:rsidRDefault="00CF7D5E" w:rsidP="00FB27C7">
            <w:pPr>
              <w:pStyle w:val="ListParagraph"/>
              <w:numPr>
                <w:ilvl w:val="0"/>
                <w:numId w:val="6"/>
              </w:numPr>
              <w:rPr>
                <w:rFonts w:ascii="Garamond" w:hAnsi="Garamond"/>
              </w:rPr>
            </w:pPr>
            <w:r w:rsidRPr="00C2470E">
              <w:rPr>
                <w:rFonts w:ascii="Garamond" w:hAnsi="Garamond"/>
              </w:rPr>
              <w:t>YDP and DCF meet to complete the</w:t>
            </w:r>
            <w:r w:rsidR="00CF0E00" w:rsidRPr="00C2470E">
              <w:rPr>
                <w:rFonts w:ascii="Garamond" w:hAnsi="Garamond"/>
              </w:rPr>
              <w:t xml:space="preserve"> Transition to Adulthood</w:t>
            </w:r>
            <w:r w:rsidRPr="00C2470E">
              <w:rPr>
                <w:rFonts w:ascii="Garamond" w:hAnsi="Garamond"/>
              </w:rPr>
              <w:t xml:space="preserve"> </w:t>
            </w:r>
            <w:r w:rsidR="00CF0E00" w:rsidRPr="00C2470E">
              <w:rPr>
                <w:rFonts w:ascii="Garamond" w:hAnsi="Garamond"/>
              </w:rPr>
              <w:t>(</w:t>
            </w:r>
            <w:r w:rsidRPr="00C2470E">
              <w:rPr>
                <w:rFonts w:ascii="Garamond" w:hAnsi="Garamond"/>
              </w:rPr>
              <w:t>90-Day</w:t>
            </w:r>
            <w:r w:rsidR="00CF0E00" w:rsidRPr="00C2470E">
              <w:rPr>
                <w:rFonts w:ascii="Garamond" w:hAnsi="Garamond"/>
              </w:rPr>
              <w:t>) Plan</w:t>
            </w:r>
            <w:r w:rsidRPr="00C2470E">
              <w:rPr>
                <w:rFonts w:ascii="Garamond" w:hAnsi="Garamond"/>
              </w:rPr>
              <w:t>.</w:t>
            </w:r>
          </w:p>
          <w:p w14:paraId="6BD82B70" w14:textId="77777777" w:rsidR="00CF7D5E" w:rsidRPr="00C2470E" w:rsidRDefault="00CF7D5E" w:rsidP="002B76B6">
            <w:pPr>
              <w:rPr>
                <w:rFonts w:ascii="Garamond" w:hAnsi="Garamond"/>
              </w:rPr>
            </w:pPr>
          </w:p>
        </w:tc>
      </w:tr>
      <w:tr w:rsidR="00CF0E00" w:rsidRPr="00C2470E" w14:paraId="0C254AF8" w14:textId="77777777" w:rsidTr="00C2470E">
        <w:tc>
          <w:tcPr>
            <w:tcW w:w="0" w:type="auto"/>
            <w:shd w:val="clear" w:color="auto" w:fill="F2F2F2" w:themeFill="background1" w:themeFillShade="F2"/>
          </w:tcPr>
          <w:p w14:paraId="05403B08" w14:textId="1E66CAD4" w:rsidR="00CF0E00" w:rsidRPr="00C2470E" w:rsidRDefault="00CF0E00" w:rsidP="00CF0E00">
            <w:pPr>
              <w:jc w:val="center"/>
              <w:rPr>
                <w:rFonts w:ascii="Garamond" w:hAnsi="Garamond"/>
                <w:b/>
              </w:rPr>
            </w:pPr>
            <w:r w:rsidRPr="00C2470E">
              <w:rPr>
                <w:rFonts w:ascii="Garamond" w:hAnsi="Garamond"/>
                <w:b/>
              </w:rPr>
              <w:t>Voluntary Services Agreements (VSAs) and Extended Care</w:t>
            </w:r>
          </w:p>
        </w:tc>
      </w:tr>
      <w:tr w:rsidR="00CF0E00" w:rsidRPr="00C2470E" w14:paraId="7FD68821" w14:textId="77777777" w:rsidTr="00C56039">
        <w:trPr>
          <w:trHeight w:val="1358"/>
        </w:trPr>
        <w:tc>
          <w:tcPr>
            <w:tcW w:w="0" w:type="auto"/>
          </w:tcPr>
          <w:p w14:paraId="34DE9310" w14:textId="460C53DC" w:rsidR="00CF0E00" w:rsidRPr="00C2470E" w:rsidRDefault="00CF0E00" w:rsidP="006E158A">
            <w:pPr>
              <w:pStyle w:val="ListParagraph"/>
              <w:numPr>
                <w:ilvl w:val="0"/>
                <w:numId w:val="8"/>
              </w:numPr>
              <w:rPr>
                <w:rFonts w:ascii="Garamond" w:hAnsi="Garamond"/>
              </w:rPr>
            </w:pPr>
            <w:r w:rsidRPr="00C2470E">
              <w:rPr>
                <w:rFonts w:ascii="Garamond" w:hAnsi="Garamond"/>
              </w:rPr>
              <w:t xml:space="preserve">DCF develops VSAs with youth in DCF custody that opt to extend DCF services beyond the 18 birthday through high school graduation (Completion of Secondary Education).  </w:t>
            </w:r>
          </w:p>
          <w:p w14:paraId="59BC98DD" w14:textId="57A972EA" w:rsidR="00CF0E00" w:rsidRPr="00C2470E" w:rsidRDefault="00CF0E00" w:rsidP="006E158A">
            <w:pPr>
              <w:pStyle w:val="ListParagraph"/>
              <w:numPr>
                <w:ilvl w:val="0"/>
                <w:numId w:val="8"/>
              </w:numPr>
              <w:rPr>
                <w:rFonts w:ascii="Garamond" w:hAnsi="Garamond"/>
              </w:rPr>
            </w:pPr>
            <w:r w:rsidRPr="00C2470E">
              <w:rPr>
                <w:rFonts w:ascii="Garamond" w:hAnsi="Garamond"/>
              </w:rPr>
              <w:t>YDP develops VSAs for youth that are over 18 and chose to live in extended foster care or independently (Adult Living Program and Housing Support Program).</w:t>
            </w:r>
          </w:p>
          <w:p w14:paraId="33413E23" w14:textId="77777777" w:rsidR="00CF0E00" w:rsidRPr="00C2470E" w:rsidRDefault="00CF0E00" w:rsidP="006E158A">
            <w:pPr>
              <w:pStyle w:val="ListParagraph"/>
              <w:numPr>
                <w:ilvl w:val="0"/>
                <w:numId w:val="8"/>
              </w:numPr>
              <w:rPr>
                <w:rFonts w:ascii="Garamond" w:hAnsi="Garamond"/>
              </w:rPr>
            </w:pPr>
            <w:r w:rsidRPr="00C2470E">
              <w:rPr>
                <w:rFonts w:ascii="Garamond" w:hAnsi="Garamond"/>
              </w:rPr>
              <w:t xml:space="preserve">YDP develops VSAs that outline youth goals, services, and requests for youth investment grants. </w:t>
            </w:r>
          </w:p>
          <w:p w14:paraId="68F9951C" w14:textId="77777777" w:rsidR="00CF0E00" w:rsidRPr="00C2470E" w:rsidRDefault="00CF0E00" w:rsidP="006E158A">
            <w:pPr>
              <w:pStyle w:val="ListParagraph"/>
              <w:numPr>
                <w:ilvl w:val="0"/>
                <w:numId w:val="8"/>
              </w:numPr>
              <w:rPr>
                <w:rFonts w:ascii="Garamond" w:hAnsi="Garamond"/>
              </w:rPr>
            </w:pPr>
            <w:r w:rsidRPr="00C2470E">
              <w:rPr>
                <w:rFonts w:ascii="Garamond" w:hAnsi="Garamond"/>
              </w:rPr>
              <w:t>YDP and DCF provide VSAs to each other and collect signatures within 10 days of the start date of the VSA.</w:t>
            </w:r>
          </w:p>
          <w:p w14:paraId="49DA4F8D" w14:textId="6CCFD435" w:rsidR="00CF0E00" w:rsidRPr="00C2470E" w:rsidRDefault="00CF0E00" w:rsidP="006E158A">
            <w:pPr>
              <w:pStyle w:val="ListParagraph"/>
              <w:numPr>
                <w:ilvl w:val="0"/>
                <w:numId w:val="8"/>
              </w:numPr>
              <w:rPr>
                <w:rFonts w:ascii="Garamond" w:hAnsi="Garamond"/>
              </w:rPr>
            </w:pPr>
            <w:r w:rsidRPr="00C2470E">
              <w:rPr>
                <w:rFonts w:ascii="Garamond" w:hAnsi="Garamond"/>
              </w:rPr>
              <w:t xml:space="preserve">DCF will maintain a copy of all signed VSA’s in the youth’s file.  </w:t>
            </w:r>
          </w:p>
          <w:p w14:paraId="507DA958" w14:textId="77777777" w:rsidR="00CF0E00" w:rsidRPr="00C2470E" w:rsidRDefault="00CF0E00" w:rsidP="00CF0E00">
            <w:pPr>
              <w:rPr>
                <w:rFonts w:ascii="Garamond" w:hAnsi="Garamond"/>
              </w:rPr>
            </w:pPr>
          </w:p>
        </w:tc>
      </w:tr>
      <w:tr w:rsidR="006F17EC" w:rsidRPr="00C2470E" w14:paraId="4BCD9A8C" w14:textId="77777777" w:rsidTr="00C2470E">
        <w:trPr>
          <w:trHeight w:val="187"/>
        </w:trPr>
        <w:tc>
          <w:tcPr>
            <w:tcW w:w="0" w:type="auto"/>
            <w:shd w:val="clear" w:color="auto" w:fill="F2F2F2" w:themeFill="background1" w:themeFillShade="F2"/>
          </w:tcPr>
          <w:p w14:paraId="08EECA25" w14:textId="0DAC4B85" w:rsidR="006F17EC" w:rsidRPr="00C2470E" w:rsidRDefault="006F17EC" w:rsidP="006F17EC">
            <w:pPr>
              <w:pStyle w:val="ListParagraph"/>
              <w:ind w:left="360"/>
              <w:jc w:val="center"/>
              <w:rPr>
                <w:rFonts w:ascii="Garamond" w:hAnsi="Garamond"/>
                <w:b/>
              </w:rPr>
            </w:pPr>
            <w:r w:rsidRPr="00C2470E">
              <w:rPr>
                <w:rFonts w:ascii="Garamond" w:hAnsi="Garamond"/>
                <w:b/>
              </w:rPr>
              <w:t>Transfer Protocol: YDP Services for Youth Placed Out-of-District</w:t>
            </w:r>
          </w:p>
        </w:tc>
      </w:tr>
      <w:tr w:rsidR="00CF0E00" w:rsidRPr="00C2470E" w14:paraId="2EB6696A" w14:textId="77777777" w:rsidTr="00C56039">
        <w:tc>
          <w:tcPr>
            <w:tcW w:w="0" w:type="auto"/>
          </w:tcPr>
          <w:p w14:paraId="7F87D00E" w14:textId="77777777" w:rsidR="006F17EC" w:rsidRPr="00C2470E" w:rsidRDefault="006F17EC" w:rsidP="00C56039">
            <w:pPr>
              <w:pStyle w:val="ListParagraph"/>
              <w:numPr>
                <w:ilvl w:val="0"/>
                <w:numId w:val="14"/>
              </w:numPr>
              <w:shd w:val="clear" w:color="auto" w:fill="FFFFFF"/>
              <w:ind w:left="360"/>
              <w:rPr>
                <w:rFonts w:ascii="Garamond" w:eastAsia="Times New Roman" w:hAnsi="Garamond" w:cstheme="minorHAnsi"/>
                <w:color w:val="222222"/>
              </w:rPr>
            </w:pPr>
            <w:r w:rsidRPr="00C2470E">
              <w:rPr>
                <w:rFonts w:ascii="Garamond" w:eastAsia="Times New Roman" w:hAnsi="Garamond" w:cstheme="minorHAnsi"/>
                <w:color w:val="222222"/>
              </w:rPr>
              <w:t xml:space="preserve">When youth are placed outside of their DCF district of origin, Youth Development Coordinators (YDCs) and DCF staff should consider transferring that youth to the local YDP office.  </w:t>
            </w:r>
          </w:p>
          <w:p w14:paraId="5B4DA58A" w14:textId="31CE2707" w:rsidR="006F17EC" w:rsidRPr="00C2470E" w:rsidRDefault="006F17EC" w:rsidP="00C56039">
            <w:pPr>
              <w:pStyle w:val="ListParagraph"/>
              <w:numPr>
                <w:ilvl w:val="0"/>
                <w:numId w:val="14"/>
              </w:numPr>
              <w:ind w:left="360"/>
              <w:rPr>
                <w:rFonts w:ascii="Garamond" w:hAnsi="Garamond"/>
              </w:rPr>
            </w:pPr>
            <w:r w:rsidRPr="00C2470E">
              <w:rPr>
                <w:rFonts w:ascii="Garamond" w:hAnsi="Garamond"/>
              </w:rPr>
              <w:t>For individual youth placed out-of-district, the DCF District, local YDP, and YDP local to placement should establish communication.  DCF and YDP should m</w:t>
            </w:r>
            <w:r w:rsidRPr="00C2470E">
              <w:rPr>
                <w:rFonts w:ascii="Garamond" w:hAnsi="Garamond"/>
              </w:rPr>
              <w:t>ake efforts to schedule an in-p</w:t>
            </w:r>
            <w:r w:rsidRPr="00C2470E">
              <w:rPr>
                <w:rFonts w:ascii="Garamond" w:hAnsi="Garamond"/>
              </w:rPr>
              <w:t>erson transfer meeting with the youth and other relevant team members.</w:t>
            </w:r>
          </w:p>
          <w:p w14:paraId="6F57FA59" w14:textId="77777777" w:rsidR="006F17EC" w:rsidRPr="00C2470E" w:rsidRDefault="006F17EC" w:rsidP="00C56039">
            <w:pPr>
              <w:pStyle w:val="ListParagraph"/>
              <w:numPr>
                <w:ilvl w:val="0"/>
                <w:numId w:val="14"/>
              </w:numPr>
              <w:ind w:left="360"/>
              <w:rPr>
                <w:rFonts w:ascii="Garamond" w:hAnsi="Garamond"/>
              </w:rPr>
            </w:pPr>
            <w:r w:rsidRPr="00C2470E">
              <w:rPr>
                <w:rFonts w:ascii="Garamond" w:hAnsi="Garamond"/>
              </w:rPr>
              <w:t>DCF should notify YDP when youth move out of district.</w:t>
            </w:r>
          </w:p>
          <w:p w14:paraId="7362C5F1" w14:textId="77777777" w:rsidR="006F17EC" w:rsidRPr="00C2470E" w:rsidRDefault="006F17EC" w:rsidP="00C56039">
            <w:pPr>
              <w:pStyle w:val="ListParagraph"/>
              <w:numPr>
                <w:ilvl w:val="0"/>
                <w:numId w:val="14"/>
              </w:numPr>
              <w:ind w:left="360"/>
              <w:rPr>
                <w:rFonts w:ascii="Garamond" w:hAnsi="Garamond"/>
              </w:rPr>
            </w:pPr>
            <w:r w:rsidRPr="00C2470E">
              <w:rPr>
                <w:rFonts w:ascii="Garamond" w:hAnsi="Garamond"/>
              </w:rPr>
              <w:t>YDCs should communicate via email with DCF Family Services Workers to share updates, monthly case notes, team meeting scheduling, and to share VSAs and collect signatures from Family Services Workers as needed.</w:t>
            </w:r>
          </w:p>
          <w:p w14:paraId="2F5093B5" w14:textId="77777777" w:rsidR="006F17EC" w:rsidRPr="00C2470E" w:rsidRDefault="006F17EC" w:rsidP="00C56039">
            <w:pPr>
              <w:pStyle w:val="ListParagraph"/>
              <w:numPr>
                <w:ilvl w:val="0"/>
                <w:numId w:val="14"/>
              </w:numPr>
              <w:ind w:left="360"/>
              <w:rPr>
                <w:rFonts w:ascii="Garamond" w:hAnsi="Garamond"/>
              </w:rPr>
            </w:pPr>
            <w:r w:rsidRPr="00C2470E">
              <w:rPr>
                <w:rFonts w:ascii="Garamond" w:hAnsi="Garamond"/>
              </w:rPr>
              <w:t>Referrals and transfers should be made promptly.</w:t>
            </w:r>
          </w:p>
          <w:p w14:paraId="413F429F" w14:textId="77777777" w:rsidR="006F17EC" w:rsidRPr="00C2470E" w:rsidRDefault="006F17EC" w:rsidP="00C56039">
            <w:pPr>
              <w:pStyle w:val="ListParagraph"/>
              <w:numPr>
                <w:ilvl w:val="0"/>
                <w:numId w:val="14"/>
              </w:numPr>
              <w:ind w:left="360"/>
              <w:rPr>
                <w:rFonts w:ascii="Garamond" w:hAnsi="Garamond"/>
              </w:rPr>
            </w:pPr>
            <w:r w:rsidRPr="00C2470E">
              <w:rPr>
                <w:rFonts w:ascii="Garamond" w:hAnsi="Garamond"/>
              </w:rPr>
              <w:t xml:space="preserve">The YDC and DCF Family Services Worker should communicate with the YDC in the original district when youth have case plan and permanency reviews and regarding the timeframe for returning to the original district.  </w:t>
            </w:r>
          </w:p>
          <w:p w14:paraId="32EBAC9F" w14:textId="77777777" w:rsidR="006F17EC" w:rsidRPr="00C2470E" w:rsidRDefault="006F17EC" w:rsidP="00C56039">
            <w:pPr>
              <w:pStyle w:val="ListParagraph"/>
              <w:numPr>
                <w:ilvl w:val="0"/>
                <w:numId w:val="14"/>
              </w:numPr>
              <w:ind w:left="360"/>
              <w:rPr>
                <w:rFonts w:ascii="Garamond" w:hAnsi="Garamond"/>
              </w:rPr>
            </w:pPr>
            <w:r w:rsidRPr="00C2470E">
              <w:rPr>
                <w:rFonts w:ascii="Garamond" w:hAnsi="Garamond"/>
              </w:rPr>
              <w:t xml:space="preserve">When youth are placed out-of-state, the DCF Family Services Worker should maintain communication with the local YDC regarding the youth, scheduled team meetings, case plan reviews, and timeframe for returning to Vermont.  Whenever possible, YDCs should attempt to maintain a relationship with the youth while they are placed out-of-state.  </w:t>
            </w:r>
          </w:p>
          <w:p w14:paraId="164A27F5" w14:textId="77777777" w:rsidR="006F17EC" w:rsidRPr="00C2470E" w:rsidRDefault="006F17EC" w:rsidP="00C56039">
            <w:pPr>
              <w:pStyle w:val="ListParagraph"/>
              <w:numPr>
                <w:ilvl w:val="0"/>
                <w:numId w:val="14"/>
              </w:numPr>
              <w:ind w:left="360"/>
              <w:rPr>
                <w:rFonts w:ascii="Garamond" w:hAnsi="Garamond"/>
              </w:rPr>
            </w:pPr>
            <w:r w:rsidRPr="00C2470E">
              <w:rPr>
                <w:rFonts w:ascii="Garamond" w:hAnsi="Garamond"/>
              </w:rPr>
              <w:t>DCF can request statewide YDP contact information from local YDCs or they can access contact information on the YDP website: </w:t>
            </w:r>
            <w:hyperlink r:id="rId9" w:tgtFrame="_blank" w:history="1">
              <w:r w:rsidRPr="00C2470E">
                <w:rPr>
                  <w:rFonts w:ascii="Garamond" w:hAnsi="Garamond"/>
                  <w:color w:val="1155CC"/>
                  <w:u w:val="single"/>
                </w:rPr>
                <w:t>vtyouthdevelopmentprogram.org</w:t>
              </w:r>
            </w:hyperlink>
            <w:r w:rsidRPr="00C2470E">
              <w:rPr>
                <w:rFonts w:ascii="Garamond" w:hAnsi="Garamond"/>
              </w:rPr>
              <w:t>.</w:t>
            </w:r>
          </w:p>
          <w:p w14:paraId="22CC545D" w14:textId="77777777" w:rsidR="00CF0E00" w:rsidRPr="00C2470E" w:rsidRDefault="006F17EC" w:rsidP="00C56039">
            <w:pPr>
              <w:pStyle w:val="ListParagraph"/>
              <w:numPr>
                <w:ilvl w:val="0"/>
                <w:numId w:val="14"/>
              </w:numPr>
              <w:ind w:left="360"/>
              <w:rPr>
                <w:rFonts w:ascii="Garamond" w:hAnsi="Garamond"/>
              </w:rPr>
            </w:pPr>
            <w:r w:rsidRPr="00C2470E">
              <w:rPr>
                <w:rFonts w:ascii="Garamond" w:hAnsi="Garamond"/>
              </w:rPr>
              <w:t>YDCs and DCF staff may contact the YDP Statewide Administrative Team via email (</w:t>
            </w:r>
            <w:hyperlink r:id="rId10" w:history="1">
              <w:r w:rsidRPr="00C2470E">
                <w:rPr>
                  <w:rStyle w:val="Hyperlink"/>
                  <w:rFonts w:ascii="Garamond" w:eastAsia="Times New Roman" w:hAnsi="Garamond" w:cstheme="minorHAnsi"/>
                </w:rPr>
                <w:t>YDP@wcysb.org</w:t>
              </w:r>
            </w:hyperlink>
            <w:r w:rsidRPr="00C2470E">
              <w:rPr>
                <w:rFonts w:ascii="Garamond" w:hAnsi="Garamond"/>
              </w:rPr>
              <w:t xml:space="preserve">) for additional guidance related to transfers. </w:t>
            </w:r>
          </w:p>
          <w:p w14:paraId="3F4E022E" w14:textId="41685A65" w:rsidR="006F17EC" w:rsidRPr="00C2470E" w:rsidRDefault="00C56039" w:rsidP="00C56039">
            <w:pPr>
              <w:pStyle w:val="ListParagraph"/>
              <w:tabs>
                <w:tab w:val="left" w:pos="6891"/>
              </w:tabs>
              <w:ind w:left="360"/>
              <w:rPr>
                <w:rFonts w:ascii="Garamond" w:hAnsi="Garamond"/>
              </w:rPr>
            </w:pPr>
            <w:r w:rsidRPr="00C2470E">
              <w:rPr>
                <w:rFonts w:ascii="Garamond" w:hAnsi="Garamond"/>
              </w:rPr>
              <w:tab/>
            </w:r>
          </w:p>
        </w:tc>
      </w:tr>
    </w:tbl>
    <w:p w14:paraId="71EB948F" w14:textId="77777777" w:rsidR="004318E3" w:rsidRPr="00C2470E" w:rsidRDefault="004318E3" w:rsidP="00A546B4">
      <w:pPr>
        <w:rPr>
          <w:rFonts w:ascii="Garamond" w:hAnsi="Garamond"/>
        </w:rPr>
      </w:pPr>
    </w:p>
    <w:sectPr w:rsidR="004318E3" w:rsidRPr="00C2470E" w:rsidSect="00C247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2F04" w14:textId="77777777" w:rsidR="008F4823" w:rsidRDefault="008F4823" w:rsidP="00AC3B28">
      <w:pPr>
        <w:spacing w:after="0" w:line="240" w:lineRule="auto"/>
      </w:pPr>
      <w:r>
        <w:separator/>
      </w:r>
    </w:p>
  </w:endnote>
  <w:endnote w:type="continuationSeparator" w:id="0">
    <w:p w14:paraId="6B350039" w14:textId="77777777" w:rsidR="008F4823" w:rsidRDefault="008F4823" w:rsidP="00AC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EFE8D" w14:textId="77777777" w:rsidR="008F4823" w:rsidRDefault="008F4823" w:rsidP="00AC3B28">
      <w:pPr>
        <w:spacing w:after="0" w:line="240" w:lineRule="auto"/>
      </w:pPr>
      <w:r>
        <w:separator/>
      </w:r>
    </w:p>
  </w:footnote>
  <w:footnote w:type="continuationSeparator" w:id="0">
    <w:p w14:paraId="2D6E9E84" w14:textId="77777777" w:rsidR="008F4823" w:rsidRDefault="008F4823" w:rsidP="00AC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699"/>
    <w:multiLevelType w:val="hybridMultilevel"/>
    <w:tmpl w:val="F906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61440"/>
    <w:multiLevelType w:val="multilevel"/>
    <w:tmpl w:val="12CA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E55B1B"/>
    <w:multiLevelType w:val="hybridMultilevel"/>
    <w:tmpl w:val="A99AE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9D73A4"/>
    <w:multiLevelType w:val="hybridMultilevel"/>
    <w:tmpl w:val="073A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77F69"/>
    <w:multiLevelType w:val="hybridMultilevel"/>
    <w:tmpl w:val="6FA2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780459"/>
    <w:multiLevelType w:val="hybridMultilevel"/>
    <w:tmpl w:val="65D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E6D9E"/>
    <w:multiLevelType w:val="hybridMultilevel"/>
    <w:tmpl w:val="49EA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6E35BD"/>
    <w:multiLevelType w:val="hybridMultilevel"/>
    <w:tmpl w:val="BE3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D321E"/>
    <w:multiLevelType w:val="hybridMultilevel"/>
    <w:tmpl w:val="D80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E2AB9"/>
    <w:multiLevelType w:val="hybridMultilevel"/>
    <w:tmpl w:val="5BB4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920F9"/>
    <w:multiLevelType w:val="hybridMultilevel"/>
    <w:tmpl w:val="50B8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E4372"/>
    <w:multiLevelType w:val="hybridMultilevel"/>
    <w:tmpl w:val="73A2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9738C0"/>
    <w:multiLevelType w:val="multilevel"/>
    <w:tmpl w:val="9E20E2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6F3B0355"/>
    <w:multiLevelType w:val="hybridMultilevel"/>
    <w:tmpl w:val="F47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10"/>
  </w:num>
  <w:num w:numId="6">
    <w:abstractNumId w:val="4"/>
  </w:num>
  <w:num w:numId="7">
    <w:abstractNumId w:val="2"/>
  </w:num>
  <w:num w:numId="8">
    <w:abstractNumId w:val="6"/>
  </w:num>
  <w:num w:numId="9">
    <w:abstractNumId w:val="5"/>
  </w:num>
  <w:num w:numId="10">
    <w:abstractNumId w:val="1"/>
  </w:num>
  <w:num w:numId="11">
    <w:abstractNumId w:val="12"/>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D"/>
    <w:rsid w:val="00006BA2"/>
    <w:rsid w:val="0005743B"/>
    <w:rsid w:val="00071CB7"/>
    <w:rsid w:val="000854C1"/>
    <w:rsid w:val="000A1207"/>
    <w:rsid w:val="000B2E3E"/>
    <w:rsid w:val="000C3540"/>
    <w:rsid w:val="000E6B5E"/>
    <w:rsid w:val="0018469B"/>
    <w:rsid w:val="00196719"/>
    <w:rsid w:val="001A6797"/>
    <w:rsid w:val="001D3743"/>
    <w:rsid w:val="00216E97"/>
    <w:rsid w:val="0024714D"/>
    <w:rsid w:val="002744CF"/>
    <w:rsid w:val="002B76B6"/>
    <w:rsid w:val="00356E00"/>
    <w:rsid w:val="003C1E31"/>
    <w:rsid w:val="003D259E"/>
    <w:rsid w:val="004318E3"/>
    <w:rsid w:val="004415B8"/>
    <w:rsid w:val="004506DB"/>
    <w:rsid w:val="004C3B2D"/>
    <w:rsid w:val="004D0D92"/>
    <w:rsid w:val="00531826"/>
    <w:rsid w:val="00564DF7"/>
    <w:rsid w:val="00585DCD"/>
    <w:rsid w:val="005E2F3A"/>
    <w:rsid w:val="00603D4C"/>
    <w:rsid w:val="00607512"/>
    <w:rsid w:val="00623C12"/>
    <w:rsid w:val="00697D32"/>
    <w:rsid w:val="006D04FE"/>
    <w:rsid w:val="006D5312"/>
    <w:rsid w:val="006F17EC"/>
    <w:rsid w:val="006F4B17"/>
    <w:rsid w:val="008045A7"/>
    <w:rsid w:val="0087572D"/>
    <w:rsid w:val="008B0455"/>
    <w:rsid w:val="008B25E2"/>
    <w:rsid w:val="008C14AE"/>
    <w:rsid w:val="008E5DC5"/>
    <w:rsid w:val="008F4823"/>
    <w:rsid w:val="009261FD"/>
    <w:rsid w:val="009618D5"/>
    <w:rsid w:val="00976893"/>
    <w:rsid w:val="00982E19"/>
    <w:rsid w:val="00A047AC"/>
    <w:rsid w:val="00A546B4"/>
    <w:rsid w:val="00AC3B28"/>
    <w:rsid w:val="00AF062B"/>
    <w:rsid w:val="00B12D13"/>
    <w:rsid w:val="00BE58F1"/>
    <w:rsid w:val="00BF44E6"/>
    <w:rsid w:val="00C22266"/>
    <w:rsid w:val="00C2470E"/>
    <w:rsid w:val="00C56039"/>
    <w:rsid w:val="00C76832"/>
    <w:rsid w:val="00CA45E8"/>
    <w:rsid w:val="00CD0DC6"/>
    <w:rsid w:val="00CF0E00"/>
    <w:rsid w:val="00CF7D5E"/>
    <w:rsid w:val="00D01CEF"/>
    <w:rsid w:val="00D1576A"/>
    <w:rsid w:val="00D61AB7"/>
    <w:rsid w:val="00D65088"/>
    <w:rsid w:val="00D67F4F"/>
    <w:rsid w:val="00D802F4"/>
    <w:rsid w:val="00D96B2C"/>
    <w:rsid w:val="00DC103C"/>
    <w:rsid w:val="00DC4BCF"/>
    <w:rsid w:val="00E41938"/>
    <w:rsid w:val="00EC650F"/>
    <w:rsid w:val="00EE0F63"/>
    <w:rsid w:val="00EF58A1"/>
    <w:rsid w:val="00FA5BD1"/>
    <w:rsid w:val="00FB27C7"/>
    <w:rsid w:val="00FC6501"/>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C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C1"/>
    <w:rPr>
      <w:rFonts w:ascii="Segoe UI" w:hAnsi="Segoe UI" w:cs="Segoe UI"/>
      <w:sz w:val="18"/>
      <w:szCs w:val="18"/>
    </w:rPr>
  </w:style>
  <w:style w:type="paragraph" w:styleId="ListParagraph">
    <w:name w:val="List Paragraph"/>
    <w:basedOn w:val="Normal"/>
    <w:uiPriority w:val="34"/>
    <w:qFormat/>
    <w:rsid w:val="003C1E31"/>
    <w:pPr>
      <w:ind w:left="720"/>
      <w:contextualSpacing/>
    </w:pPr>
  </w:style>
  <w:style w:type="paragraph" w:styleId="Header">
    <w:name w:val="header"/>
    <w:basedOn w:val="Normal"/>
    <w:link w:val="HeaderChar"/>
    <w:uiPriority w:val="99"/>
    <w:unhideWhenUsed/>
    <w:rsid w:val="00AC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28"/>
  </w:style>
  <w:style w:type="paragraph" w:styleId="Footer">
    <w:name w:val="footer"/>
    <w:basedOn w:val="Normal"/>
    <w:link w:val="FooterChar"/>
    <w:uiPriority w:val="99"/>
    <w:unhideWhenUsed/>
    <w:rsid w:val="00AC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28"/>
  </w:style>
  <w:style w:type="character" w:styleId="CommentReference">
    <w:name w:val="annotation reference"/>
    <w:basedOn w:val="DefaultParagraphFont"/>
    <w:uiPriority w:val="99"/>
    <w:semiHidden/>
    <w:unhideWhenUsed/>
    <w:rsid w:val="00FA5BD1"/>
    <w:rPr>
      <w:sz w:val="16"/>
      <w:szCs w:val="16"/>
    </w:rPr>
  </w:style>
  <w:style w:type="paragraph" w:styleId="CommentText">
    <w:name w:val="annotation text"/>
    <w:basedOn w:val="Normal"/>
    <w:link w:val="CommentTextChar"/>
    <w:uiPriority w:val="99"/>
    <w:semiHidden/>
    <w:unhideWhenUsed/>
    <w:rsid w:val="00FA5BD1"/>
    <w:pPr>
      <w:spacing w:line="240" w:lineRule="auto"/>
    </w:pPr>
    <w:rPr>
      <w:sz w:val="20"/>
      <w:szCs w:val="20"/>
    </w:rPr>
  </w:style>
  <w:style w:type="character" w:customStyle="1" w:styleId="CommentTextChar">
    <w:name w:val="Comment Text Char"/>
    <w:basedOn w:val="DefaultParagraphFont"/>
    <w:link w:val="CommentText"/>
    <w:uiPriority w:val="99"/>
    <w:semiHidden/>
    <w:rsid w:val="00FA5BD1"/>
    <w:rPr>
      <w:sz w:val="20"/>
      <w:szCs w:val="20"/>
    </w:rPr>
  </w:style>
  <w:style w:type="paragraph" w:styleId="CommentSubject">
    <w:name w:val="annotation subject"/>
    <w:basedOn w:val="CommentText"/>
    <w:next w:val="CommentText"/>
    <w:link w:val="CommentSubjectChar"/>
    <w:uiPriority w:val="99"/>
    <w:semiHidden/>
    <w:unhideWhenUsed/>
    <w:rsid w:val="00FA5BD1"/>
    <w:rPr>
      <w:b/>
      <w:bCs/>
    </w:rPr>
  </w:style>
  <w:style w:type="character" w:customStyle="1" w:styleId="CommentSubjectChar">
    <w:name w:val="Comment Subject Char"/>
    <w:basedOn w:val="CommentTextChar"/>
    <w:link w:val="CommentSubject"/>
    <w:uiPriority w:val="99"/>
    <w:semiHidden/>
    <w:rsid w:val="00FA5BD1"/>
    <w:rPr>
      <w:b/>
      <w:bCs/>
      <w:sz w:val="20"/>
      <w:szCs w:val="20"/>
    </w:rPr>
  </w:style>
  <w:style w:type="character" w:styleId="Hyperlink">
    <w:name w:val="Hyperlink"/>
    <w:basedOn w:val="DefaultParagraphFont"/>
    <w:uiPriority w:val="99"/>
    <w:unhideWhenUsed/>
    <w:rsid w:val="006F1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C1"/>
    <w:rPr>
      <w:rFonts w:ascii="Segoe UI" w:hAnsi="Segoe UI" w:cs="Segoe UI"/>
      <w:sz w:val="18"/>
      <w:szCs w:val="18"/>
    </w:rPr>
  </w:style>
  <w:style w:type="paragraph" w:styleId="ListParagraph">
    <w:name w:val="List Paragraph"/>
    <w:basedOn w:val="Normal"/>
    <w:uiPriority w:val="34"/>
    <w:qFormat/>
    <w:rsid w:val="003C1E31"/>
    <w:pPr>
      <w:ind w:left="720"/>
      <w:contextualSpacing/>
    </w:pPr>
  </w:style>
  <w:style w:type="paragraph" w:styleId="Header">
    <w:name w:val="header"/>
    <w:basedOn w:val="Normal"/>
    <w:link w:val="HeaderChar"/>
    <w:uiPriority w:val="99"/>
    <w:unhideWhenUsed/>
    <w:rsid w:val="00AC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28"/>
  </w:style>
  <w:style w:type="paragraph" w:styleId="Footer">
    <w:name w:val="footer"/>
    <w:basedOn w:val="Normal"/>
    <w:link w:val="FooterChar"/>
    <w:uiPriority w:val="99"/>
    <w:unhideWhenUsed/>
    <w:rsid w:val="00AC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28"/>
  </w:style>
  <w:style w:type="character" w:styleId="CommentReference">
    <w:name w:val="annotation reference"/>
    <w:basedOn w:val="DefaultParagraphFont"/>
    <w:uiPriority w:val="99"/>
    <w:semiHidden/>
    <w:unhideWhenUsed/>
    <w:rsid w:val="00FA5BD1"/>
    <w:rPr>
      <w:sz w:val="16"/>
      <w:szCs w:val="16"/>
    </w:rPr>
  </w:style>
  <w:style w:type="paragraph" w:styleId="CommentText">
    <w:name w:val="annotation text"/>
    <w:basedOn w:val="Normal"/>
    <w:link w:val="CommentTextChar"/>
    <w:uiPriority w:val="99"/>
    <w:semiHidden/>
    <w:unhideWhenUsed/>
    <w:rsid w:val="00FA5BD1"/>
    <w:pPr>
      <w:spacing w:line="240" w:lineRule="auto"/>
    </w:pPr>
    <w:rPr>
      <w:sz w:val="20"/>
      <w:szCs w:val="20"/>
    </w:rPr>
  </w:style>
  <w:style w:type="character" w:customStyle="1" w:styleId="CommentTextChar">
    <w:name w:val="Comment Text Char"/>
    <w:basedOn w:val="DefaultParagraphFont"/>
    <w:link w:val="CommentText"/>
    <w:uiPriority w:val="99"/>
    <w:semiHidden/>
    <w:rsid w:val="00FA5BD1"/>
    <w:rPr>
      <w:sz w:val="20"/>
      <w:szCs w:val="20"/>
    </w:rPr>
  </w:style>
  <w:style w:type="paragraph" w:styleId="CommentSubject">
    <w:name w:val="annotation subject"/>
    <w:basedOn w:val="CommentText"/>
    <w:next w:val="CommentText"/>
    <w:link w:val="CommentSubjectChar"/>
    <w:uiPriority w:val="99"/>
    <w:semiHidden/>
    <w:unhideWhenUsed/>
    <w:rsid w:val="00FA5BD1"/>
    <w:rPr>
      <w:b/>
      <w:bCs/>
    </w:rPr>
  </w:style>
  <w:style w:type="character" w:customStyle="1" w:styleId="CommentSubjectChar">
    <w:name w:val="Comment Subject Char"/>
    <w:basedOn w:val="CommentTextChar"/>
    <w:link w:val="CommentSubject"/>
    <w:uiPriority w:val="99"/>
    <w:semiHidden/>
    <w:rsid w:val="00FA5BD1"/>
    <w:rPr>
      <w:b/>
      <w:bCs/>
      <w:sz w:val="20"/>
      <w:szCs w:val="20"/>
    </w:rPr>
  </w:style>
  <w:style w:type="character" w:styleId="Hyperlink">
    <w:name w:val="Hyperlink"/>
    <w:basedOn w:val="DefaultParagraphFont"/>
    <w:uiPriority w:val="99"/>
    <w:unhideWhenUsed/>
    <w:rsid w:val="006F1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Jennifer\Downloads\YDP@wcysb.org" TargetMode="External"/><Relationship Id="rId4" Type="http://schemas.microsoft.com/office/2007/relationships/stylesWithEffects" Target="stylesWithEffects.xml"/><Relationship Id="rId9" Type="http://schemas.openxmlformats.org/officeDocument/2006/relationships/hyperlink" Target="http://vtyouthdevelopment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D892-1628-4D71-8E73-39FF315D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Shibley, Suzanne</dc:creator>
  <cp:lastModifiedBy>Jennifer</cp:lastModifiedBy>
  <cp:revision>4</cp:revision>
  <cp:lastPrinted>2018-09-11T18:34:00Z</cp:lastPrinted>
  <dcterms:created xsi:type="dcterms:W3CDTF">2018-09-11T17:32:00Z</dcterms:created>
  <dcterms:modified xsi:type="dcterms:W3CDTF">2018-09-11T18:38:00Z</dcterms:modified>
</cp:coreProperties>
</file>